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4D52" w:rsidRPr="006C4C49" w:rsidRDefault="00AA4D52" w:rsidP="006C4C49">
      <w:pPr>
        <w:pStyle w:val="NormalWeb"/>
        <w:jc w:val="center"/>
        <w:rPr>
          <w:rFonts w:asciiTheme="majorHAnsi" w:hAnsiTheme="majorHAnsi" w:cstheme="majorHAnsi"/>
          <w:b/>
          <w:sz w:val="22"/>
          <w:szCs w:val="22"/>
          <w:u w:val="single"/>
        </w:rPr>
      </w:pPr>
      <w:bookmarkStart w:id="0" w:name="_GoBack"/>
      <w:bookmarkEnd w:id="0"/>
      <w:r w:rsidRPr="006C4C49">
        <w:rPr>
          <w:rFonts w:asciiTheme="majorHAnsi" w:hAnsiTheme="majorHAnsi" w:cstheme="majorHAnsi"/>
          <w:b/>
          <w:sz w:val="22"/>
          <w:szCs w:val="22"/>
          <w:u w:val="single"/>
        </w:rPr>
        <w:t>Statutory Disclosure Privacy Notice</w:t>
      </w:r>
    </w:p>
    <w:p w:rsidR="00AA4D52" w:rsidRPr="006C4C49" w:rsidRDefault="00AA4D52" w:rsidP="00AA4D52">
      <w:pPr>
        <w:rPr>
          <w:rFonts w:asciiTheme="majorHAnsi" w:hAnsiTheme="majorHAnsi" w:cstheme="majorHAnsi"/>
          <w:b/>
          <w:bCs/>
        </w:rPr>
      </w:pPr>
      <w:r w:rsidRPr="006C4C49">
        <w:rPr>
          <w:rFonts w:asciiTheme="majorHAnsi" w:hAnsiTheme="majorHAnsi" w:cstheme="majorHAnsi"/>
          <w:b/>
          <w:bCs/>
        </w:rPr>
        <w:t xml:space="preserve">Where there is a statutory requirement </w:t>
      </w:r>
      <w:r w:rsidR="006C4C49">
        <w:rPr>
          <w:rFonts w:asciiTheme="majorHAnsi" w:hAnsiTheme="majorHAnsi" w:cstheme="majorHAnsi"/>
          <w:b/>
          <w:bCs/>
        </w:rPr>
        <w:t>The Om Medical Centre and Shiva Medical Centre</w:t>
      </w:r>
      <w:r w:rsidRPr="006C4C49">
        <w:rPr>
          <w:rFonts w:asciiTheme="majorHAnsi" w:hAnsiTheme="majorHAnsi" w:cstheme="majorHAnsi"/>
          <w:b/>
          <w:bCs/>
        </w:rPr>
        <w:t xml:space="preserve"> will share personal data with a range of organisations and agencies.</w:t>
      </w:r>
    </w:p>
    <w:p w:rsidR="00AA4D52" w:rsidRPr="006C4C49" w:rsidRDefault="00AA4D52" w:rsidP="00AA4D52">
      <w:pPr>
        <w:rPr>
          <w:rFonts w:asciiTheme="majorHAnsi" w:hAnsiTheme="majorHAnsi" w:cstheme="majorHAnsi"/>
        </w:rPr>
      </w:pPr>
      <w:r w:rsidRPr="006C4C49">
        <w:rPr>
          <w:rFonts w:asciiTheme="majorHAnsi" w:hAnsiTheme="majorHAnsi" w:cstheme="majorHAnsi"/>
        </w:rPr>
        <w:t xml:space="preserve">We are required by law to provide you with the following information about how we handle your information.  Our full list of Privacy Notices can be found </w:t>
      </w:r>
      <w:r w:rsidRPr="006C4C49">
        <w:rPr>
          <w:rFonts w:asciiTheme="majorHAnsi" w:hAnsiTheme="majorHAnsi" w:cstheme="majorHAnsi"/>
          <w:highlight w:val="yellow"/>
        </w:rPr>
        <w:t>&lt;insert hyperlink&gt;</w:t>
      </w:r>
    </w:p>
    <w:tbl>
      <w:tblPr>
        <w:tblStyle w:val="TableGrid"/>
        <w:tblW w:w="0" w:type="auto"/>
        <w:tblLook w:val="04A0" w:firstRow="1" w:lastRow="0" w:firstColumn="1" w:lastColumn="0" w:noHBand="0" w:noVBand="1"/>
      </w:tblPr>
      <w:tblGrid>
        <w:gridCol w:w="3610"/>
        <w:gridCol w:w="5406"/>
      </w:tblGrid>
      <w:tr w:rsidR="00AA4D52" w:rsidRPr="006C4C49" w:rsidTr="0072353C">
        <w:tc>
          <w:tcPr>
            <w:tcW w:w="3610" w:type="dxa"/>
          </w:tcPr>
          <w:p w:rsidR="00AA4D52" w:rsidRPr="006C4C49" w:rsidRDefault="00AA4D52" w:rsidP="0072353C">
            <w:pPr>
              <w:spacing w:before="120" w:after="120"/>
              <w:rPr>
                <w:rFonts w:asciiTheme="majorHAnsi" w:hAnsiTheme="majorHAnsi" w:cstheme="majorHAnsi"/>
                <w:b/>
                <w:color w:val="000000"/>
                <w:lang w:eastAsia="en-GB"/>
              </w:rPr>
            </w:pPr>
            <w:r w:rsidRPr="006C4C49">
              <w:rPr>
                <w:rFonts w:asciiTheme="majorHAnsi" w:hAnsiTheme="majorHAnsi" w:cstheme="majorHAnsi"/>
                <w:b/>
                <w:color w:val="000000"/>
                <w:lang w:eastAsia="en-GB"/>
              </w:rPr>
              <w:t xml:space="preserve">Data Controller </w:t>
            </w:r>
            <w:r w:rsidRPr="006C4C49">
              <w:rPr>
                <w:rFonts w:asciiTheme="majorHAnsi" w:hAnsiTheme="majorHAnsi" w:cstheme="majorHAnsi"/>
                <w:color w:val="000000"/>
                <w:lang w:eastAsia="en-GB"/>
              </w:rPr>
              <w:t>contact details</w:t>
            </w:r>
          </w:p>
          <w:p w:rsidR="00AA4D52" w:rsidRPr="006C4C49" w:rsidRDefault="00AA4D52" w:rsidP="0072353C">
            <w:pPr>
              <w:spacing w:before="120" w:after="120"/>
              <w:rPr>
                <w:rFonts w:asciiTheme="majorHAnsi" w:hAnsiTheme="majorHAnsi" w:cstheme="majorHAnsi"/>
                <w:b/>
                <w:color w:val="000000"/>
                <w:lang w:eastAsia="en-GB"/>
              </w:rPr>
            </w:pPr>
          </w:p>
        </w:tc>
        <w:tc>
          <w:tcPr>
            <w:tcW w:w="5406" w:type="dxa"/>
          </w:tcPr>
          <w:p w:rsidR="00AA4D52" w:rsidRPr="006C4C49" w:rsidRDefault="006C4C49" w:rsidP="0072353C">
            <w:pPr>
              <w:spacing w:before="120" w:after="120"/>
              <w:rPr>
                <w:rFonts w:asciiTheme="majorHAnsi" w:hAnsiTheme="majorHAnsi" w:cstheme="majorHAnsi"/>
                <w:color w:val="000000" w:themeColor="text1"/>
                <w:lang w:eastAsia="en-GB"/>
              </w:rPr>
            </w:pPr>
            <w:r>
              <w:rPr>
                <w:rFonts w:asciiTheme="majorHAnsi" w:hAnsiTheme="majorHAnsi" w:cstheme="majorHAnsi"/>
                <w:color w:val="000000" w:themeColor="text1"/>
                <w:lang w:eastAsia="en-GB"/>
              </w:rPr>
              <w:t>The Om Medical Centre and Shiva Medical Centre</w:t>
            </w:r>
            <w:r w:rsidR="00AA4D52" w:rsidRPr="006C4C49">
              <w:rPr>
                <w:rFonts w:asciiTheme="majorHAnsi" w:hAnsiTheme="majorHAnsi" w:cstheme="majorHAnsi"/>
                <w:color w:val="000000" w:themeColor="text1"/>
                <w:lang w:eastAsia="en-GB"/>
              </w:rPr>
              <w:t xml:space="preserve"> </w:t>
            </w:r>
          </w:p>
          <w:p w:rsidR="00AA4D52" w:rsidRPr="006C4C49" w:rsidRDefault="00AA4D52" w:rsidP="0072353C">
            <w:pPr>
              <w:spacing w:before="120" w:after="120"/>
              <w:rPr>
                <w:rFonts w:asciiTheme="majorHAnsi" w:hAnsiTheme="majorHAnsi" w:cstheme="majorHAnsi"/>
              </w:rPr>
            </w:pPr>
          </w:p>
        </w:tc>
      </w:tr>
      <w:tr w:rsidR="00AA4D52" w:rsidRPr="006C4C49" w:rsidTr="0072353C">
        <w:tc>
          <w:tcPr>
            <w:tcW w:w="3610" w:type="dxa"/>
          </w:tcPr>
          <w:p w:rsidR="00AA4D52" w:rsidRPr="006C4C49" w:rsidRDefault="00AA4D52" w:rsidP="0072353C">
            <w:pPr>
              <w:spacing w:before="120" w:after="120"/>
              <w:rPr>
                <w:rFonts w:asciiTheme="majorHAnsi" w:hAnsiTheme="majorHAnsi" w:cstheme="majorHAnsi"/>
              </w:rPr>
            </w:pPr>
            <w:r w:rsidRPr="006C4C49">
              <w:rPr>
                <w:rFonts w:asciiTheme="majorHAnsi" w:hAnsiTheme="majorHAnsi" w:cstheme="majorHAnsi"/>
                <w:b/>
                <w:color w:val="000000"/>
                <w:lang w:eastAsia="en-GB"/>
              </w:rPr>
              <w:t>Purpose</w:t>
            </w:r>
            <w:r w:rsidRPr="006C4C49">
              <w:rPr>
                <w:rFonts w:asciiTheme="majorHAnsi" w:hAnsiTheme="majorHAnsi" w:cstheme="majorHAnsi"/>
                <w:color w:val="000000"/>
                <w:lang w:eastAsia="en-GB"/>
              </w:rPr>
              <w:t xml:space="preserve"> of the processing</w:t>
            </w:r>
          </w:p>
          <w:p w:rsidR="00AA4D52" w:rsidRPr="006C4C49" w:rsidRDefault="00AA4D52" w:rsidP="0072353C">
            <w:pPr>
              <w:spacing w:before="120" w:after="120"/>
              <w:rPr>
                <w:rFonts w:asciiTheme="majorHAnsi" w:hAnsiTheme="majorHAnsi" w:cstheme="majorHAnsi"/>
              </w:rPr>
            </w:pPr>
          </w:p>
        </w:tc>
        <w:tc>
          <w:tcPr>
            <w:tcW w:w="5406" w:type="dxa"/>
          </w:tcPr>
          <w:p w:rsidR="00AA4D52" w:rsidRPr="006C4C49" w:rsidRDefault="00AA4D52" w:rsidP="00AA4D52">
            <w:pPr>
              <w:pStyle w:val="ListParagraph"/>
              <w:numPr>
                <w:ilvl w:val="0"/>
                <w:numId w:val="2"/>
              </w:numPr>
              <w:spacing w:before="120" w:after="120" w:line="240" w:lineRule="auto"/>
              <w:ind w:left="455" w:hanging="283"/>
              <w:rPr>
                <w:rFonts w:asciiTheme="majorHAnsi" w:hAnsiTheme="majorHAnsi" w:cstheme="majorHAnsi"/>
                <w:strike/>
              </w:rPr>
            </w:pPr>
            <w:r w:rsidRPr="006C4C49">
              <w:rPr>
                <w:rFonts w:asciiTheme="majorHAnsi" w:hAnsiTheme="majorHAnsi" w:cstheme="majorHAnsi"/>
              </w:rPr>
              <w:t xml:space="preserve">Safeguarding: to prevent serious abuse or neglect or death of a child or vulnerable adult from taking place </w:t>
            </w:r>
          </w:p>
          <w:p w:rsidR="00AA4D52" w:rsidRPr="006C4C49" w:rsidRDefault="00AA4D52" w:rsidP="00AA4D52">
            <w:pPr>
              <w:pStyle w:val="ListParagraph"/>
              <w:numPr>
                <w:ilvl w:val="0"/>
                <w:numId w:val="2"/>
              </w:numPr>
              <w:spacing w:before="120" w:after="120" w:line="240" w:lineRule="auto"/>
              <w:ind w:left="455" w:hanging="283"/>
              <w:rPr>
                <w:rFonts w:asciiTheme="majorHAnsi" w:hAnsiTheme="majorHAnsi" w:cstheme="majorHAnsi"/>
              </w:rPr>
            </w:pPr>
            <w:r w:rsidRPr="006C4C49">
              <w:rPr>
                <w:rFonts w:asciiTheme="majorHAnsi" w:hAnsiTheme="majorHAnsi" w:cstheme="majorHAnsi"/>
              </w:rPr>
              <w:t>Regulatory bodies: such as the Care Quality Commission, who undertake audits to ensure the Practice comply with standards and provide safe health care</w:t>
            </w:r>
          </w:p>
          <w:p w:rsidR="00AA4D52" w:rsidRPr="006C4C49" w:rsidRDefault="00AA4D52" w:rsidP="00AA4D52">
            <w:pPr>
              <w:pStyle w:val="ListParagraph"/>
              <w:numPr>
                <w:ilvl w:val="0"/>
                <w:numId w:val="2"/>
              </w:numPr>
              <w:spacing w:before="120" w:after="120" w:line="240" w:lineRule="auto"/>
              <w:ind w:left="455" w:hanging="283"/>
              <w:rPr>
                <w:rFonts w:asciiTheme="majorHAnsi" w:hAnsiTheme="majorHAnsi" w:cstheme="majorHAnsi"/>
              </w:rPr>
            </w:pPr>
            <w:r w:rsidRPr="006C4C49">
              <w:rPr>
                <w:rFonts w:asciiTheme="majorHAnsi" w:hAnsiTheme="majorHAnsi" w:cstheme="majorHAnsi"/>
              </w:rPr>
              <w:t>Law enforcement: prevention and detection of crime or apprehension and prosecution of offenders</w:t>
            </w:r>
          </w:p>
          <w:p w:rsidR="00AA4D52" w:rsidRPr="006C4C49" w:rsidRDefault="00AA4D52" w:rsidP="00AA4D52">
            <w:pPr>
              <w:pStyle w:val="ListParagraph"/>
              <w:numPr>
                <w:ilvl w:val="0"/>
                <w:numId w:val="2"/>
              </w:numPr>
              <w:spacing w:before="120" w:after="120" w:line="240" w:lineRule="auto"/>
              <w:ind w:left="455" w:hanging="283"/>
              <w:rPr>
                <w:rFonts w:asciiTheme="majorHAnsi" w:hAnsiTheme="majorHAnsi" w:cstheme="majorHAnsi"/>
              </w:rPr>
            </w:pPr>
            <w:r w:rsidRPr="006C4C49">
              <w:rPr>
                <w:rFonts w:asciiTheme="majorHAnsi" w:hAnsiTheme="majorHAnsi" w:cstheme="majorHAnsi"/>
              </w:rPr>
              <w:t>Medico-legal: where the Practice are defending a legal claim</w:t>
            </w:r>
          </w:p>
          <w:p w:rsidR="00AA4D52" w:rsidRPr="006C4C49" w:rsidRDefault="00AA4D52" w:rsidP="00AA4D52">
            <w:pPr>
              <w:pStyle w:val="ListParagraph"/>
              <w:numPr>
                <w:ilvl w:val="0"/>
                <w:numId w:val="2"/>
              </w:numPr>
              <w:spacing w:before="120" w:after="120" w:line="240" w:lineRule="auto"/>
              <w:ind w:left="455" w:hanging="283"/>
              <w:rPr>
                <w:rFonts w:asciiTheme="majorHAnsi" w:hAnsiTheme="majorHAnsi" w:cstheme="majorHAnsi"/>
              </w:rPr>
            </w:pPr>
            <w:r w:rsidRPr="006C4C49">
              <w:rPr>
                <w:rFonts w:asciiTheme="majorHAnsi" w:hAnsiTheme="majorHAnsi" w:cstheme="majorHAnsi"/>
              </w:rPr>
              <w:t>Complaint management: sometimes it is necessary to share information with NHS England or the Health Service Ombudsman or Information Commissioners Office</w:t>
            </w:r>
          </w:p>
          <w:p w:rsidR="00AA4D52" w:rsidRPr="006C4C49" w:rsidRDefault="00AA4D52" w:rsidP="00AA4D52">
            <w:pPr>
              <w:pStyle w:val="ListParagraph"/>
              <w:numPr>
                <w:ilvl w:val="0"/>
                <w:numId w:val="2"/>
              </w:numPr>
              <w:spacing w:before="120" w:after="120" w:line="240" w:lineRule="auto"/>
              <w:ind w:left="455" w:hanging="283"/>
              <w:rPr>
                <w:rFonts w:asciiTheme="majorHAnsi" w:hAnsiTheme="majorHAnsi" w:cstheme="majorHAnsi"/>
              </w:rPr>
            </w:pPr>
            <w:r w:rsidRPr="006C4C49">
              <w:rPr>
                <w:rFonts w:asciiTheme="majorHAnsi" w:hAnsiTheme="majorHAnsi" w:cstheme="majorHAnsi"/>
              </w:rPr>
              <w:t xml:space="preserve">Planning and Research: information may be shared for securing, planning, and paying for primary care or and specialised NHS Services      </w:t>
            </w:r>
          </w:p>
          <w:p w:rsidR="00AA4D52" w:rsidRPr="006C4C49" w:rsidRDefault="00AA4D52" w:rsidP="00AA4D52">
            <w:pPr>
              <w:pStyle w:val="ListParagraph"/>
              <w:numPr>
                <w:ilvl w:val="0"/>
                <w:numId w:val="2"/>
              </w:numPr>
              <w:spacing w:before="120" w:after="120" w:line="240" w:lineRule="auto"/>
              <w:ind w:left="455" w:hanging="283"/>
              <w:rPr>
                <w:rFonts w:asciiTheme="majorHAnsi" w:hAnsiTheme="majorHAnsi" w:cstheme="majorHAnsi"/>
              </w:rPr>
            </w:pPr>
            <w:r w:rsidRPr="006C4C49">
              <w:rPr>
                <w:rFonts w:asciiTheme="majorHAnsi" w:hAnsiTheme="majorHAnsi" w:cstheme="majorHAnsi"/>
              </w:rPr>
              <w:t>Health Protection: information may be shared with Public Health bodies for the management of certain health condition, epidemics, and infections</w:t>
            </w:r>
          </w:p>
          <w:p w:rsidR="00AA4D52" w:rsidRPr="006C4C49" w:rsidRDefault="00AA4D52" w:rsidP="00AA4D52">
            <w:pPr>
              <w:pStyle w:val="ListParagraph"/>
              <w:numPr>
                <w:ilvl w:val="0"/>
                <w:numId w:val="2"/>
              </w:numPr>
              <w:spacing w:before="120" w:after="120" w:line="240" w:lineRule="auto"/>
              <w:ind w:left="455" w:hanging="283"/>
              <w:rPr>
                <w:rFonts w:asciiTheme="majorHAnsi" w:hAnsiTheme="majorHAnsi" w:cstheme="majorHAnsi"/>
              </w:rPr>
            </w:pPr>
            <w:r w:rsidRPr="006C4C49">
              <w:rPr>
                <w:rFonts w:asciiTheme="majorHAnsi" w:hAnsiTheme="majorHAnsi" w:cstheme="majorHAnsi"/>
                <w:highlight w:val="yellow"/>
              </w:rPr>
              <w:t>Cancer pathways: the Practice participates in the National Cancer Diagnosis Audit</w:t>
            </w:r>
            <w:r w:rsidRPr="006C4C49">
              <w:rPr>
                <w:rFonts w:asciiTheme="majorHAnsi" w:hAnsiTheme="majorHAnsi" w:cstheme="majorHAnsi"/>
              </w:rPr>
              <w:t xml:space="preserve">  </w:t>
            </w:r>
          </w:p>
          <w:p w:rsidR="00AA4D52" w:rsidRPr="006C4C49" w:rsidRDefault="00AA4D52" w:rsidP="0072353C">
            <w:pPr>
              <w:spacing w:before="120" w:after="120"/>
              <w:ind w:left="172"/>
              <w:rPr>
                <w:rFonts w:asciiTheme="majorHAnsi" w:hAnsiTheme="majorHAnsi" w:cstheme="majorHAnsi"/>
              </w:rPr>
            </w:pPr>
            <w:r w:rsidRPr="006C4C49">
              <w:rPr>
                <w:rFonts w:asciiTheme="majorHAnsi" w:hAnsiTheme="majorHAnsi" w:cstheme="majorHAnsi"/>
              </w:rPr>
              <w:t xml:space="preserve">A list of Practice processing activities can be found here </w:t>
            </w:r>
            <w:r w:rsidRPr="006C4C49">
              <w:rPr>
                <w:rFonts w:asciiTheme="majorHAnsi" w:hAnsiTheme="majorHAnsi" w:cstheme="majorHAnsi"/>
                <w:highlight w:val="yellow"/>
              </w:rPr>
              <w:t>&lt;insert hyperlink here&gt;</w:t>
            </w:r>
            <w:r w:rsidRPr="006C4C49">
              <w:rPr>
                <w:rFonts w:asciiTheme="majorHAnsi" w:hAnsiTheme="majorHAnsi" w:cstheme="majorHAnsi"/>
              </w:rPr>
              <w:t>.</w:t>
            </w:r>
          </w:p>
        </w:tc>
      </w:tr>
      <w:tr w:rsidR="00AA4D52" w:rsidRPr="006C4C49" w:rsidTr="0072353C">
        <w:tc>
          <w:tcPr>
            <w:tcW w:w="3610" w:type="dxa"/>
          </w:tcPr>
          <w:p w:rsidR="00AA4D52" w:rsidRPr="006C4C49" w:rsidRDefault="006C4C49" w:rsidP="0072353C">
            <w:pPr>
              <w:spacing w:before="120" w:after="120"/>
              <w:rPr>
                <w:rFonts w:asciiTheme="majorHAnsi" w:hAnsiTheme="majorHAnsi" w:cstheme="majorHAnsi"/>
                <w:b/>
                <w:color w:val="000000"/>
                <w:lang w:eastAsia="en-GB"/>
              </w:rPr>
            </w:pPr>
            <w:r>
              <w:rPr>
                <w:rFonts w:asciiTheme="majorHAnsi" w:hAnsiTheme="majorHAnsi" w:cstheme="majorHAnsi"/>
                <w:b/>
                <w:color w:val="000000"/>
                <w:lang w:eastAsia="en-GB"/>
              </w:rPr>
              <w:t>Infor</w:t>
            </w:r>
            <w:r w:rsidR="00AA4D52" w:rsidRPr="006C4C49">
              <w:rPr>
                <w:rFonts w:asciiTheme="majorHAnsi" w:hAnsiTheme="majorHAnsi" w:cstheme="majorHAnsi"/>
                <w:b/>
                <w:color w:val="000000"/>
                <w:lang w:eastAsia="en-GB"/>
              </w:rPr>
              <w:t>mation we collect and use</w:t>
            </w:r>
          </w:p>
        </w:tc>
        <w:tc>
          <w:tcPr>
            <w:tcW w:w="5406" w:type="dxa"/>
          </w:tcPr>
          <w:p w:rsidR="00AA4D52" w:rsidRPr="006C4C49" w:rsidRDefault="00AA4D52" w:rsidP="00AA4D52">
            <w:pPr>
              <w:pStyle w:val="ListParagraph"/>
              <w:numPr>
                <w:ilvl w:val="0"/>
                <w:numId w:val="1"/>
              </w:numPr>
              <w:spacing w:after="0" w:line="240" w:lineRule="auto"/>
              <w:ind w:left="455" w:hanging="283"/>
              <w:rPr>
                <w:rFonts w:asciiTheme="majorHAnsi" w:hAnsiTheme="majorHAnsi" w:cstheme="majorHAnsi"/>
                <w:color w:val="000000"/>
                <w:lang w:eastAsia="en-GB"/>
              </w:rPr>
            </w:pPr>
            <w:r w:rsidRPr="006C4C49">
              <w:rPr>
                <w:rFonts w:asciiTheme="majorHAnsi" w:hAnsiTheme="majorHAnsi" w:cstheme="majorHAnsi"/>
                <w:color w:val="000000"/>
                <w:lang w:eastAsia="en-GB"/>
              </w:rPr>
              <w:t>Demographics – name, address, date of birth, postcode, and NHS number</w:t>
            </w:r>
          </w:p>
          <w:p w:rsidR="00AA4D52" w:rsidRPr="006C4C49" w:rsidRDefault="00AA4D52" w:rsidP="00AA4D52">
            <w:pPr>
              <w:pStyle w:val="ListParagraph"/>
              <w:numPr>
                <w:ilvl w:val="0"/>
                <w:numId w:val="1"/>
              </w:numPr>
              <w:spacing w:before="120" w:after="120" w:line="240" w:lineRule="auto"/>
              <w:ind w:left="455" w:hanging="283"/>
              <w:rPr>
                <w:rFonts w:asciiTheme="majorHAnsi" w:hAnsiTheme="majorHAnsi" w:cstheme="majorHAnsi"/>
                <w:color w:val="000000"/>
                <w:lang w:eastAsia="en-GB"/>
              </w:rPr>
            </w:pPr>
            <w:r w:rsidRPr="006C4C49">
              <w:rPr>
                <w:rFonts w:asciiTheme="majorHAnsi" w:hAnsiTheme="majorHAnsi" w:cstheme="majorHAnsi"/>
                <w:color w:val="000000"/>
                <w:lang w:eastAsia="en-GB"/>
              </w:rPr>
              <w:t xml:space="preserve">Medical history </w:t>
            </w:r>
          </w:p>
        </w:tc>
      </w:tr>
      <w:tr w:rsidR="00AA4D52" w:rsidRPr="006C4C49" w:rsidTr="0072353C">
        <w:trPr>
          <w:trHeight w:val="4243"/>
        </w:trPr>
        <w:tc>
          <w:tcPr>
            <w:tcW w:w="3610" w:type="dxa"/>
          </w:tcPr>
          <w:p w:rsidR="00AA4D52" w:rsidRPr="006C4C49" w:rsidRDefault="00AA4D52" w:rsidP="0072353C">
            <w:pPr>
              <w:spacing w:before="120" w:after="120"/>
              <w:rPr>
                <w:rFonts w:asciiTheme="majorHAnsi" w:hAnsiTheme="majorHAnsi" w:cstheme="majorHAnsi"/>
              </w:rPr>
            </w:pPr>
            <w:r w:rsidRPr="006C4C49">
              <w:rPr>
                <w:rFonts w:asciiTheme="majorHAnsi" w:hAnsiTheme="majorHAnsi" w:cstheme="majorHAnsi"/>
                <w:b/>
                <w:color w:val="000000"/>
                <w:lang w:eastAsia="en-GB"/>
              </w:rPr>
              <w:lastRenderedPageBreak/>
              <w:t>Lawful basis</w:t>
            </w:r>
            <w:r w:rsidRPr="006C4C49">
              <w:rPr>
                <w:rFonts w:asciiTheme="majorHAnsi" w:hAnsiTheme="majorHAnsi" w:cstheme="majorHAnsi"/>
                <w:color w:val="000000"/>
                <w:lang w:eastAsia="en-GB"/>
              </w:rPr>
              <w:t xml:space="preserve"> for processing</w:t>
            </w:r>
          </w:p>
          <w:p w:rsidR="00AA4D52" w:rsidRPr="006C4C49" w:rsidRDefault="00AA4D52" w:rsidP="0072353C">
            <w:pPr>
              <w:spacing w:before="120" w:after="120"/>
              <w:rPr>
                <w:rFonts w:asciiTheme="majorHAnsi" w:hAnsiTheme="majorHAnsi" w:cstheme="majorHAnsi"/>
              </w:rPr>
            </w:pPr>
          </w:p>
        </w:tc>
        <w:tc>
          <w:tcPr>
            <w:tcW w:w="5406" w:type="dxa"/>
          </w:tcPr>
          <w:p w:rsidR="00AA4D52" w:rsidRPr="006C4C49" w:rsidRDefault="00AA4D52" w:rsidP="0072353C">
            <w:pPr>
              <w:spacing w:before="120" w:after="120"/>
              <w:rPr>
                <w:rFonts w:asciiTheme="majorHAnsi" w:hAnsiTheme="majorHAnsi" w:cstheme="majorHAnsi"/>
                <w:color w:val="000000"/>
                <w:lang w:eastAsia="en-GB"/>
              </w:rPr>
            </w:pPr>
            <w:r w:rsidRPr="006C4C49">
              <w:rPr>
                <w:rFonts w:asciiTheme="majorHAnsi" w:hAnsiTheme="majorHAnsi" w:cstheme="majorHAnsi"/>
              </w:rPr>
              <w:t xml:space="preserve">These purposes are </w:t>
            </w:r>
            <w:r w:rsidRPr="006C4C49">
              <w:rPr>
                <w:rFonts w:asciiTheme="majorHAnsi" w:hAnsiTheme="majorHAnsi" w:cstheme="majorHAnsi"/>
                <w:color w:val="000000"/>
                <w:lang w:eastAsia="en-GB"/>
              </w:rPr>
              <w:t>supported under the following sections of the UK General Data Protection Regulation:</w:t>
            </w:r>
          </w:p>
          <w:p w:rsidR="00AA4D52" w:rsidRPr="006C4C49" w:rsidRDefault="00AA4D52" w:rsidP="0072353C">
            <w:pPr>
              <w:spacing w:before="120" w:after="120"/>
              <w:rPr>
                <w:rFonts w:asciiTheme="majorHAnsi" w:hAnsiTheme="majorHAnsi" w:cstheme="majorHAnsi"/>
                <w:color w:val="000000"/>
                <w:lang w:eastAsia="en-GB"/>
              </w:rPr>
            </w:pPr>
            <w:r w:rsidRPr="006C4C49">
              <w:rPr>
                <w:rFonts w:asciiTheme="majorHAnsi" w:hAnsiTheme="majorHAnsi" w:cstheme="majorHAnsi"/>
                <w:color w:val="000000"/>
                <w:lang w:eastAsia="en-GB"/>
              </w:rPr>
              <w:t>Article 6(1)(c) … ‘necessary for compliance with a legal obligation to which the controller is subject</w:t>
            </w:r>
          </w:p>
          <w:p w:rsidR="00AA4D52" w:rsidRPr="006C4C49" w:rsidRDefault="00AA4D52" w:rsidP="0072353C">
            <w:pPr>
              <w:spacing w:before="120" w:after="120"/>
              <w:rPr>
                <w:rFonts w:asciiTheme="majorHAnsi" w:hAnsiTheme="majorHAnsi" w:cstheme="majorHAnsi"/>
              </w:rPr>
            </w:pPr>
            <w:r w:rsidRPr="006C4C49">
              <w:rPr>
                <w:rFonts w:asciiTheme="majorHAnsi" w:hAnsiTheme="majorHAnsi" w:cstheme="majorHAnsi"/>
                <w:color w:val="000000"/>
                <w:lang w:eastAsia="en-GB"/>
              </w:rPr>
              <w:t xml:space="preserve">Article </w:t>
            </w:r>
            <w:r w:rsidRPr="006C4C49">
              <w:rPr>
                <w:rFonts w:asciiTheme="majorHAnsi" w:hAnsiTheme="majorHAnsi" w:cstheme="majorHAnsi"/>
              </w:rPr>
              <w:t xml:space="preserve">6(1)(e) ‘…necessary for the performance of a task carried out in the public interest or in the exercise of official authority…’; and </w:t>
            </w:r>
          </w:p>
          <w:p w:rsidR="00AA4D52" w:rsidRPr="006C4C49" w:rsidRDefault="00AA4D52" w:rsidP="0072353C">
            <w:pPr>
              <w:spacing w:before="120" w:after="120"/>
              <w:rPr>
                <w:rFonts w:asciiTheme="majorHAnsi" w:hAnsiTheme="majorHAnsi" w:cstheme="majorHAnsi"/>
                <w:color w:val="000000"/>
              </w:rPr>
            </w:pPr>
            <w:r w:rsidRPr="006C4C49">
              <w:rPr>
                <w:rFonts w:asciiTheme="majorHAnsi" w:hAnsiTheme="majorHAnsi" w:cstheme="majorHAnsi"/>
                <w:color w:val="000000"/>
                <w:lang w:eastAsia="en-GB"/>
              </w:rPr>
              <w:t>Article 9(2)(h)</w:t>
            </w:r>
            <w:r w:rsidRPr="006C4C49">
              <w:rPr>
                <w:rFonts w:asciiTheme="majorHAnsi" w:hAnsiTheme="majorHAnsi" w:cstheme="majorHAnsi"/>
                <w:color w:val="000000"/>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rsidR="00AA4D52" w:rsidRPr="006C4C49" w:rsidRDefault="00AA4D52" w:rsidP="0072353C">
            <w:pPr>
              <w:spacing w:before="120" w:after="120"/>
              <w:rPr>
                <w:rFonts w:asciiTheme="majorHAnsi" w:hAnsiTheme="majorHAnsi" w:cstheme="majorHAnsi"/>
                <w:color w:val="000000"/>
              </w:rPr>
            </w:pPr>
            <w:r w:rsidRPr="006C4C49">
              <w:rPr>
                <w:rFonts w:asciiTheme="majorHAnsi" w:hAnsiTheme="majorHAnsi" w:cstheme="majorHAnsi"/>
                <w:color w:val="000000"/>
              </w:rPr>
              <w:t>Article 9(2)(g)</w:t>
            </w:r>
            <w:r w:rsidRPr="006C4C49">
              <w:rPr>
                <w:rFonts w:asciiTheme="majorHAnsi" w:hAnsiTheme="majorHAnsi" w:cstheme="majorHAnsi"/>
              </w:rPr>
              <w:t xml:space="preserve"> </w:t>
            </w:r>
            <w:r w:rsidRPr="006C4C49">
              <w:rPr>
                <w:rFonts w:asciiTheme="majorHAnsi" w:hAnsiTheme="majorHAnsi" w:cstheme="majorHAnsi"/>
                <w:color w:val="000000"/>
              </w:rPr>
              <w:t>processing is necessary for reasons of substantial public interest, on the basis of domestic law which shall be proportionate to the aim pursued, respect the essence of the right to data protection and provide for suitable and specific measures to safeguard the fundamental rights and the interests of the data subject;’</w:t>
            </w:r>
          </w:p>
          <w:p w:rsidR="00AA4D52" w:rsidRPr="006C4C49" w:rsidRDefault="00AA4D52" w:rsidP="0072353C">
            <w:pPr>
              <w:spacing w:before="120" w:after="120"/>
              <w:rPr>
                <w:rFonts w:asciiTheme="majorHAnsi" w:hAnsiTheme="majorHAnsi" w:cstheme="majorHAnsi"/>
                <w:color w:val="000000"/>
              </w:rPr>
            </w:pPr>
            <w:r w:rsidRPr="006C4C49">
              <w:rPr>
                <w:rFonts w:asciiTheme="majorHAnsi" w:hAnsiTheme="majorHAnsi" w:cstheme="majorHAnsi"/>
                <w:color w:val="000000"/>
              </w:rPr>
              <w:t>Article 9(2)(i) ‘processing is necessary for reasons of public interest in the area of public health, such as protecting against serious cross-border threats to health or ensuring high standards of quality and safety of health care and of medicinal products or medical devices, on the basis of domestic law which provides for suitable and specific measures to safeguard the rights and freedoms of the data subject, in particular professional secrecy’</w:t>
            </w:r>
          </w:p>
          <w:p w:rsidR="00AA4D52" w:rsidRPr="006C4C49" w:rsidRDefault="00AA4D52" w:rsidP="0072353C">
            <w:pPr>
              <w:spacing w:before="120" w:after="120"/>
              <w:rPr>
                <w:rFonts w:asciiTheme="majorHAnsi" w:hAnsiTheme="majorHAnsi" w:cstheme="majorHAnsi"/>
                <w:color w:val="000000"/>
              </w:rPr>
            </w:pPr>
            <w:r w:rsidRPr="006C4C49">
              <w:rPr>
                <w:rFonts w:asciiTheme="majorHAnsi" w:hAnsiTheme="majorHAnsi" w:cstheme="majorHAnsi"/>
                <w:color w:val="000000"/>
              </w:rPr>
              <w:t xml:space="preserve">Schedule 1, Part 1(2) Health and Social Care Purposes, Data Protection Act 2018 </w:t>
            </w:r>
          </w:p>
          <w:p w:rsidR="00AA4D52" w:rsidRPr="006C4C49" w:rsidRDefault="00AA4D52" w:rsidP="0072353C">
            <w:pPr>
              <w:spacing w:before="120" w:after="120"/>
              <w:rPr>
                <w:rFonts w:asciiTheme="majorHAnsi" w:hAnsiTheme="majorHAnsi" w:cstheme="majorHAnsi"/>
                <w:color w:val="000000"/>
              </w:rPr>
            </w:pPr>
            <w:r w:rsidRPr="006C4C49">
              <w:rPr>
                <w:rFonts w:asciiTheme="majorHAnsi" w:hAnsiTheme="majorHAnsi" w:cstheme="majorHAnsi"/>
                <w:color w:val="000000"/>
              </w:rPr>
              <w:t>Schedule 1, Part1(3) Public Health, Data Protection Act 2018</w:t>
            </w:r>
          </w:p>
          <w:p w:rsidR="00AA4D52" w:rsidRPr="006C4C49" w:rsidRDefault="00AA4D52" w:rsidP="0072353C">
            <w:pPr>
              <w:spacing w:before="120" w:after="120"/>
              <w:rPr>
                <w:rFonts w:asciiTheme="majorHAnsi" w:hAnsiTheme="majorHAnsi" w:cstheme="majorHAnsi"/>
                <w:color w:val="000000"/>
              </w:rPr>
            </w:pPr>
            <w:r w:rsidRPr="006C4C49">
              <w:rPr>
                <w:rFonts w:asciiTheme="majorHAnsi" w:hAnsiTheme="majorHAnsi" w:cstheme="majorHAnsi"/>
                <w:color w:val="000000"/>
              </w:rPr>
              <w:t>Schedule 1 Part 2(6) Statutory etc and government purposes, Data Protection Act 2018</w:t>
            </w:r>
          </w:p>
          <w:p w:rsidR="006C4C49" w:rsidRPr="006C4C49" w:rsidRDefault="006C4C49" w:rsidP="0072353C">
            <w:pPr>
              <w:spacing w:before="120" w:after="120"/>
              <w:rPr>
                <w:rFonts w:asciiTheme="majorHAnsi" w:hAnsiTheme="majorHAnsi" w:cstheme="majorHAnsi"/>
              </w:rPr>
            </w:pPr>
          </w:p>
        </w:tc>
      </w:tr>
      <w:tr w:rsidR="006C4C49" w:rsidRPr="006C4C49" w:rsidTr="006C4C49">
        <w:tc>
          <w:tcPr>
            <w:tcW w:w="3610" w:type="dxa"/>
          </w:tcPr>
          <w:p w:rsidR="006C4C49" w:rsidRPr="006C4C49" w:rsidRDefault="006C4C49" w:rsidP="006C4C49">
            <w:pPr>
              <w:rPr>
                <w:rFonts w:asciiTheme="majorHAnsi" w:hAnsiTheme="majorHAnsi" w:cstheme="majorHAnsi"/>
                <w:color w:val="000000"/>
                <w:lang w:eastAsia="en-GB"/>
              </w:rPr>
            </w:pPr>
            <w:r w:rsidRPr="006C4C49">
              <w:rPr>
                <w:rFonts w:asciiTheme="majorHAnsi" w:hAnsiTheme="majorHAnsi" w:cstheme="majorHAnsi"/>
                <w:b/>
                <w:color w:val="000000"/>
                <w:lang w:eastAsia="en-GB"/>
              </w:rPr>
              <w:t xml:space="preserve">Recipient or categories of recipients </w:t>
            </w:r>
            <w:r w:rsidRPr="006C4C49">
              <w:rPr>
                <w:rFonts w:asciiTheme="majorHAnsi" w:hAnsiTheme="majorHAnsi" w:cstheme="majorHAnsi"/>
                <w:color w:val="000000"/>
                <w:lang w:eastAsia="en-GB"/>
              </w:rPr>
              <w:t>of the processed data</w:t>
            </w:r>
          </w:p>
          <w:p w:rsidR="006C4C49" w:rsidRDefault="006C4C49" w:rsidP="00AA4D52">
            <w:pPr>
              <w:rPr>
                <w:rFonts w:asciiTheme="majorHAnsi" w:hAnsiTheme="majorHAnsi" w:cstheme="majorHAnsi"/>
              </w:rPr>
            </w:pPr>
          </w:p>
        </w:tc>
        <w:tc>
          <w:tcPr>
            <w:tcW w:w="5406" w:type="dxa"/>
          </w:tcPr>
          <w:p w:rsidR="006C4C49" w:rsidRPr="006C4C49" w:rsidRDefault="006C4C49" w:rsidP="006C4C49">
            <w:pPr>
              <w:rPr>
                <w:rFonts w:ascii="Arial" w:hAnsi="Arial" w:cs="Arial"/>
                <w:color w:val="000000"/>
                <w:lang w:eastAsia="en-GB"/>
              </w:rPr>
            </w:pPr>
            <w:r w:rsidRPr="006C4C49">
              <w:rPr>
                <w:rFonts w:ascii="Arial" w:hAnsi="Arial" w:cs="Arial"/>
                <w:color w:val="000000"/>
                <w:lang w:eastAsia="en-GB"/>
              </w:rPr>
              <w:t>Where required the Practice will share your information with:</w:t>
            </w:r>
          </w:p>
          <w:p w:rsidR="006C4C49" w:rsidRPr="006C4C49" w:rsidRDefault="006C4C49" w:rsidP="006C4C49">
            <w:pPr>
              <w:rPr>
                <w:rFonts w:ascii="Arial" w:hAnsi="Arial" w:cs="Arial"/>
                <w:color w:val="000000"/>
                <w:lang w:eastAsia="en-GB"/>
              </w:rPr>
            </w:pPr>
            <w:r w:rsidRPr="006C4C49">
              <w:rPr>
                <w:rFonts w:ascii="Arial" w:hAnsi="Arial" w:cs="Arial"/>
                <w:color w:val="000000"/>
                <w:lang w:eastAsia="en-GB"/>
              </w:rPr>
              <w:t>Care Quality Commission</w:t>
            </w:r>
          </w:p>
          <w:p w:rsidR="006C4C49" w:rsidRPr="006C4C49" w:rsidRDefault="006C4C49" w:rsidP="006C4C49">
            <w:pPr>
              <w:rPr>
                <w:rFonts w:ascii="Arial" w:hAnsi="Arial" w:cs="Arial"/>
              </w:rPr>
            </w:pPr>
            <w:r w:rsidRPr="006C4C49">
              <w:rPr>
                <w:rFonts w:ascii="Arial" w:hAnsi="Arial" w:cs="Arial"/>
              </w:rPr>
              <w:t>Public Health England</w:t>
            </w:r>
          </w:p>
          <w:p w:rsidR="006C4C49" w:rsidRPr="006C4C49" w:rsidRDefault="006C4C49" w:rsidP="006C4C49">
            <w:pPr>
              <w:rPr>
                <w:rFonts w:ascii="Arial" w:hAnsi="Arial" w:cs="Arial"/>
              </w:rPr>
            </w:pPr>
            <w:r w:rsidRPr="006C4C49">
              <w:rPr>
                <w:rFonts w:ascii="Arial" w:hAnsi="Arial" w:cs="Arial"/>
              </w:rPr>
              <w:t>Police</w:t>
            </w:r>
          </w:p>
          <w:p w:rsidR="006C4C49" w:rsidRPr="006C4C49" w:rsidRDefault="006C4C49" w:rsidP="006C4C49">
            <w:pPr>
              <w:rPr>
                <w:rFonts w:ascii="Arial" w:hAnsi="Arial" w:cs="Arial"/>
              </w:rPr>
            </w:pPr>
            <w:r w:rsidRPr="006C4C49">
              <w:rPr>
                <w:rFonts w:ascii="Arial" w:hAnsi="Arial" w:cs="Arial"/>
              </w:rPr>
              <w:lastRenderedPageBreak/>
              <w:t>Courts of Justice</w:t>
            </w:r>
          </w:p>
          <w:p w:rsidR="006C4C49" w:rsidRPr="006C4C49" w:rsidRDefault="006C4C49" w:rsidP="006C4C49">
            <w:pPr>
              <w:rPr>
                <w:rFonts w:ascii="Arial" w:hAnsi="Arial" w:cs="Arial"/>
              </w:rPr>
            </w:pPr>
            <w:r w:rsidRPr="006C4C49">
              <w:rPr>
                <w:rFonts w:ascii="Arial" w:hAnsi="Arial" w:cs="Arial"/>
              </w:rPr>
              <w:t>HM Revenue and Customs</w:t>
            </w:r>
          </w:p>
          <w:p w:rsidR="006C4C49" w:rsidRPr="006C4C49" w:rsidRDefault="006C4C49" w:rsidP="006C4C49">
            <w:pPr>
              <w:rPr>
                <w:rFonts w:ascii="Arial" w:hAnsi="Arial" w:cs="Arial"/>
              </w:rPr>
            </w:pPr>
            <w:r w:rsidRPr="006C4C49">
              <w:rPr>
                <w:rFonts w:ascii="Arial" w:hAnsi="Arial" w:cs="Arial"/>
              </w:rPr>
              <w:t>Kent County Council or Medway Council</w:t>
            </w:r>
          </w:p>
          <w:p w:rsidR="006C4C49" w:rsidRPr="006C4C49" w:rsidRDefault="006C4C49" w:rsidP="006C4C49">
            <w:pPr>
              <w:rPr>
                <w:rFonts w:ascii="Arial" w:hAnsi="Arial" w:cs="Arial"/>
              </w:rPr>
            </w:pPr>
            <w:r w:rsidRPr="006C4C49">
              <w:rPr>
                <w:rFonts w:ascii="Arial" w:hAnsi="Arial" w:cs="Arial"/>
              </w:rPr>
              <w:t>General Medical Council (GMC)</w:t>
            </w:r>
          </w:p>
          <w:p w:rsidR="006C4C49" w:rsidRPr="006C4C49" w:rsidRDefault="006C4C49" w:rsidP="006C4C49">
            <w:pPr>
              <w:rPr>
                <w:rFonts w:ascii="Arial" w:hAnsi="Arial" w:cs="Arial"/>
              </w:rPr>
            </w:pPr>
            <w:r w:rsidRPr="006C4C49">
              <w:rPr>
                <w:rFonts w:ascii="Arial" w:hAnsi="Arial" w:cs="Arial"/>
              </w:rPr>
              <w:t xml:space="preserve">Royal College of nursing (RNC) </w:t>
            </w:r>
          </w:p>
          <w:p w:rsidR="006C4C49" w:rsidRPr="006C4C49" w:rsidRDefault="006C4C49" w:rsidP="006C4C49">
            <w:pPr>
              <w:rPr>
                <w:rFonts w:ascii="Arial" w:hAnsi="Arial" w:cs="Arial"/>
              </w:rPr>
            </w:pPr>
            <w:r w:rsidRPr="006C4C49">
              <w:rPr>
                <w:rFonts w:ascii="Arial" w:hAnsi="Arial" w:cs="Arial"/>
              </w:rPr>
              <w:t>NHS England/Digital</w:t>
            </w:r>
          </w:p>
          <w:p w:rsidR="006C4C49" w:rsidRPr="006C4C49" w:rsidRDefault="006C4C49" w:rsidP="006C4C49">
            <w:pPr>
              <w:rPr>
                <w:rFonts w:ascii="Arial" w:hAnsi="Arial" w:cs="Arial"/>
              </w:rPr>
            </w:pPr>
            <w:r w:rsidRPr="006C4C49">
              <w:rPr>
                <w:rFonts w:ascii="Arial" w:hAnsi="Arial" w:cs="Arial"/>
              </w:rPr>
              <w:t>Health Service Ombudsman</w:t>
            </w:r>
          </w:p>
          <w:p w:rsidR="006C4C49" w:rsidRPr="00AE49E0" w:rsidRDefault="006C4C49" w:rsidP="006C4C49">
            <w:pPr>
              <w:rPr>
                <w:rFonts w:ascii="Arial" w:hAnsi="Arial" w:cs="Arial"/>
              </w:rPr>
            </w:pPr>
            <w:r w:rsidRPr="006C4C49">
              <w:rPr>
                <w:rFonts w:ascii="Arial" w:hAnsi="Arial" w:cs="Arial"/>
              </w:rPr>
              <w:t>Information Commissioners Office</w:t>
            </w:r>
          </w:p>
        </w:tc>
      </w:tr>
      <w:tr w:rsidR="006C4C49" w:rsidTr="006C4C49">
        <w:tc>
          <w:tcPr>
            <w:tcW w:w="3610" w:type="dxa"/>
          </w:tcPr>
          <w:p w:rsidR="006C4C49" w:rsidRDefault="006C4C49" w:rsidP="00AA4D52">
            <w:pPr>
              <w:rPr>
                <w:rFonts w:asciiTheme="majorHAnsi" w:hAnsiTheme="majorHAnsi" w:cstheme="majorHAnsi"/>
              </w:rPr>
            </w:pPr>
          </w:p>
        </w:tc>
        <w:tc>
          <w:tcPr>
            <w:tcW w:w="5406" w:type="dxa"/>
          </w:tcPr>
          <w:p w:rsidR="006C4C49" w:rsidRDefault="00AE49E0" w:rsidP="00AA4D52">
            <w:pPr>
              <w:rPr>
                <w:rFonts w:asciiTheme="majorHAnsi" w:hAnsiTheme="majorHAnsi" w:cstheme="majorHAnsi"/>
              </w:rPr>
            </w:pPr>
            <w:r w:rsidRPr="00E84482">
              <w:rPr>
                <w:rFonts w:ascii="Arial" w:hAnsi="Arial" w:cs="Arial"/>
                <w:color w:val="000000"/>
                <w:sz w:val="24"/>
                <w:szCs w:val="24"/>
                <w:lang w:eastAsia="en-GB"/>
              </w:rPr>
              <w:t>For full details on your rights and how to complain please see the main privacy notice</w:t>
            </w:r>
          </w:p>
        </w:tc>
      </w:tr>
    </w:tbl>
    <w:p w:rsidR="006C4C49" w:rsidRPr="006C4C49" w:rsidRDefault="006C4C49" w:rsidP="00AA4D52">
      <w:pPr>
        <w:rPr>
          <w:rFonts w:asciiTheme="majorHAnsi" w:hAnsiTheme="majorHAnsi" w:cstheme="majorHAnsi"/>
        </w:rPr>
      </w:pPr>
    </w:p>
    <w:sectPr w:rsidR="006C4C49" w:rsidRPr="006C4C49">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4C49" w:rsidRDefault="006C4C49" w:rsidP="006C4C49">
      <w:pPr>
        <w:spacing w:after="0" w:line="240" w:lineRule="auto"/>
      </w:pPr>
      <w:r>
        <w:separator/>
      </w:r>
    </w:p>
  </w:endnote>
  <w:endnote w:type="continuationSeparator" w:id="0">
    <w:p w:rsidR="006C4C49" w:rsidRDefault="006C4C49" w:rsidP="006C4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375" w:rsidRDefault="002D33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C49" w:rsidRDefault="006C4C49">
    <w:pPr>
      <w:pStyle w:val="Footer"/>
    </w:pPr>
    <w:r>
      <w:rPr>
        <w:noProof/>
        <w:color w:val="4F81BD" w:themeColor="accent1"/>
        <w:lang w:eastAsia="en-GB"/>
      </w:rPr>
      <mc:AlternateContent>
        <mc:Choice Requires="wps">
          <w:drawing>
            <wp:anchor distT="0" distB="0" distL="114300" distR="114300" simplePos="0" relativeHeight="251662848" behindDoc="0" locked="0" layoutInCell="1" allowOverlap="1">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355436C" id="Rectangle 452" o:spid="_x0000_s1026" style="position:absolute;margin-left:0;margin-top:0;width:579.9pt;height:750.3pt;z-index:25166284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938953 [1614]" strokeweight="1.25pt">
              <w10:wrap anchorx="page" anchory="page"/>
            </v:rect>
          </w:pict>
        </mc:Fallback>
      </mc:AlternateContent>
    </w:r>
    <w:r>
      <w:rPr>
        <w:color w:val="4F81BD" w:themeColor="accent1"/>
      </w:rPr>
      <w:t xml:space="preserve"> </w:t>
    </w:r>
    <w:r>
      <w:rPr>
        <w:rFonts w:asciiTheme="majorHAnsi" w:eastAsiaTheme="majorEastAsia" w:hAnsiTheme="majorHAnsi" w:cstheme="majorBidi"/>
        <w:color w:val="4F81BD" w:themeColor="accent1"/>
        <w:sz w:val="20"/>
        <w:szCs w:val="20"/>
      </w:rPr>
      <w:t xml:space="preserve">pg. </w:t>
    </w:r>
    <w:r>
      <w:rPr>
        <w:rFonts w:eastAsiaTheme="minorEastAsia"/>
        <w:color w:val="4F81BD" w:themeColor="accent1"/>
        <w:sz w:val="20"/>
        <w:szCs w:val="20"/>
      </w:rPr>
      <w:fldChar w:fldCharType="begin"/>
    </w:r>
    <w:r>
      <w:rPr>
        <w:color w:val="4F81BD" w:themeColor="accent1"/>
        <w:sz w:val="20"/>
        <w:szCs w:val="20"/>
      </w:rPr>
      <w:instrText xml:space="preserve"> PAGE    \* MERGEFORMAT </w:instrText>
    </w:r>
    <w:r>
      <w:rPr>
        <w:rFonts w:eastAsiaTheme="minorEastAsia"/>
        <w:color w:val="4F81BD" w:themeColor="accent1"/>
        <w:sz w:val="20"/>
        <w:szCs w:val="20"/>
      </w:rPr>
      <w:fldChar w:fldCharType="separate"/>
    </w:r>
    <w:r w:rsidR="002D3375" w:rsidRPr="002D3375">
      <w:rPr>
        <w:rFonts w:asciiTheme="majorHAnsi" w:eastAsiaTheme="majorEastAsia" w:hAnsiTheme="majorHAnsi" w:cstheme="majorBidi"/>
        <w:noProof/>
        <w:color w:val="4F81BD" w:themeColor="accent1"/>
        <w:sz w:val="20"/>
        <w:szCs w:val="20"/>
      </w:rPr>
      <w:t>2</w:t>
    </w:r>
    <w:r>
      <w:rPr>
        <w:rFonts w:asciiTheme="majorHAnsi" w:eastAsiaTheme="majorEastAsia" w:hAnsiTheme="majorHAnsi" w:cstheme="majorBidi"/>
        <w:noProof/>
        <w:color w:val="4F81BD" w:themeColor="accent1"/>
        <w:sz w:val="20"/>
        <w:szCs w:val="20"/>
      </w:rPr>
      <w:fldChar w:fldCharType="end"/>
    </w:r>
    <w:r>
      <w:rPr>
        <w:rFonts w:asciiTheme="majorHAnsi" w:eastAsiaTheme="majorEastAsia" w:hAnsiTheme="majorHAnsi" w:cstheme="majorBidi"/>
        <w:noProof/>
        <w:color w:val="4F81BD" w:themeColor="accent1"/>
        <w:sz w:val="20"/>
        <w:szCs w:val="20"/>
      </w:rPr>
      <w:tab/>
      <w:t xml:space="preserve">                                                                                                  Updated 13</w:t>
    </w:r>
    <w:r w:rsidRPr="006C4C49">
      <w:rPr>
        <w:rFonts w:asciiTheme="majorHAnsi" w:eastAsiaTheme="majorEastAsia" w:hAnsiTheme="majorHAnsi" w:cstheme="majorBidi"/>
        <w:noProof/>
        <w:color w:val="4F81BD" w:themeColor="accent1"/>
        <w:sz w:val="20"/>
        <w:szCs w:val="20"/>
        <w:vertAlign w:val="superscript"/>
      </w:rPr>
      <w:t>th</w:t>
    </w:r>
    <w:r>
      <w:rPr>
        <w:rFonts w:asciiTheme="majorHAnsi" w:eastAsiaTheme="majorEastAsia" w:hAnsiTheme="majorHAnsi" w:cstheme="majorBidi"/>
        <w:noProof/>
        <w:color w:val="4F81BD" w:themeColor="accent1"/>
        <w:sz w:val="20"/>
        <w:szCs w:val="20"/>
      </w:rPr>
      <w:t xml:space="preserve"> December 2023</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375" w:rsidRDefault="002D33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4C49" w:rsidRDefault="006C4C49" w:rsidP="006C4C49">
      <w:pPr>
        <w:spacing w:after="0" w:line="240" w:lineRule="auto"/>
      </w:pPr>
      <w:r>
        <w:separator/>
      </w:r>
    </w:p>
  </w:footnote>
  <w:footnote w:type="continuationSeparator" w:id="0">
    <w:p w:rsidR="006C4C49" w:rsidRDefault="006C4C49" w:rsidP="006C4C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375" w:rsidRDefault="002D33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C49" w:rsidRDefault="006C4C49" w:rsidP="006C4C49">
    <w:pPr>
      <w:pStyle w:val="Header"/>
      <w:jc w:val="center"/>
    </w:pPr>
    <w:r>
      <w:rPr>
        <w:noProof/>
        <w:color w:val="242424"/>
        <w:shd w:val="clear" w:color="auto" w:fill="FFFFFF"/>
        <w:lang w:eastAsia="en-GB"/>
      </w:rPr>
      <w:drawing>
        <wp:inline distT="0" distB="0" distL="0" distR="0" wp14:anchorId="1B8A6561" wp14:editId="275FFA87">
          <wp:extent cx="1581150" cy="409575"/>
          <wp:effectExtent l="0" t="0" r="0" b="9525"/>
          <wp:docPr id="2" name="Picture 2" descr="1EB27C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EB27C62"/>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581150" cy="409575"/>
                  </a:xfrm>
                  <a:prstGeom prst="rect">
                    <a:avLst/>
                  </a:prstGeom>
                  <a:noFill/>
                  <a:ln>
                    <a:noFill/>
                  </a:ln>
                </pic:spPr>
              </pic:pic>
            </a:graphicData>
          </a:graphic>
        </wp:inline>
      </w:drawing>
    </w:r>
  </w:p>
  <w:p w:rsidR="006C4C49" w:rsidRDefault="006C4C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375" w:rsidRDefault="002D33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3268F5"/>
    <w:multiLevelType w:val="hybridMultilevel"/>
    <w:tmpl w:val="A43876E6"/>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D52"/>
    <w:rsid w:val="002D3375"/>
    <w:rsid w:val="00552A80"/>
    <w:rsid w:val="006C4C49"/>
    <w:rsid w:val="006F78DD"/>
    <w:rsid w:val="0077165B"/>
    <w:rsid w:val="00AA4D52"/>
    <w:rsid w:val="00AE49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90890F-2B27-442A-88BA-14654D8C5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4D52"/>
    <w:pPr>
      <w:spacing w:after="160" w:line="259" w:lineRule="auto"/>
    </w:pPr>
    <w:rPr>
      <w:rFonts w:cstheme="minorBidi"/>
    </w:rPr>
  </w:style>
  <w:style w:type="paragraph" w:styleId="Heading1">
    <w:name w:val="heading 1"/>
    <w:basedOn w:val="Normal"/>
    <w:next w:val="Normal"/>
    <w:link w:val="Heading1Char"/>
    <w:uiPriority w:val="9"/>
    <w:qFormat/>
    <w:rsid w:val="006F78D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6F78D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F78D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F78D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F78D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F78DD"/>
    <w:pPr>
      <w:spacing w:before="240" w:after="60"/>
      <w:outlineLvl w:val="5"/>
    </w:pPr>
    <w:rPr>
      <w:b/>
      <w:bCs/>
    </w:rPr>
  </w:style>
  <w:style w:type="paragraph" w:styleId="Heading7">
    <w:name w:val="heading 7"/>
    <w:basedOn w:val="Normal"/>
    <w:next w:val="Normal"/>
    <w:link w:val="Heading7Char"/>
    <w:uiPriority w:val="9"/>
    <w:semiHidden/>
    <w:unhideWhenUsed/>
    <w:qFormat/>
    <w:rsid w:val="006F78DD"/>
    <w:pPr>
      <w:spacing w:before="240" w:after="60"/>
      <w:outlineLvl w:val="6"/>
    </w:pPr>
  </w:style>
  <w:style w:type="paragraph" w:styleId="Heading8">
    <w:name w:val="heading 8"/>
    <w:basedOn w:val="Normal"/>
    <w:next w:val="Normal"/>
    <w:link w:val="Heading8Char"/>
    <w:uiPriority w:val="9"/>
    <w:semiHidden/>
    <w:unhideWhenUsed/>
    <w:qFormat/>
    <w:rsid w:val="006F78DD"/>
    <w:pPr>
      <w:spacing w:before="240" w:after="60"/>
      <w:outlineLvl w:val="7"/>
    </w:pPr>
    <w:rPr>
      <w:i/>
      <w:iCs/>
    </w:rPr>
  </w:style>
  <w:style w:type="paragraph" w:styleId="Heading9">
    <w:name w:val="heading 9"/>
    <w:basedOn w:val="Normal"/>
    <w:next w:val="Normal"/>
    <w:link w:val="Heading9Char"/>
    <w:uiPriority w:val="9"/>
    <w:semiHidden/>
    <w:unhideWhenUsed/>
    <w:qFormat/>
    <w:rsid w:val="006F78DD"/>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8D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F78D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F78D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6F78DD"/>
    <w:rPr>
      <w:b/>
      <w:bCs/>
      <w:sz w:val="28"/>
      <w:szCs w:val="28"/>
    </w:rPr>
  </w:style>
  <w:style w:type="character" w:customStyle="1" w:styleId="Heading5Char">
    <w:name w:val="Heading 5 Char"/>
    <w:basedOn w:val="DefaultParagraphFont"/>
    <w:link w:val="Heading5"/>
    <w:uiPriority w:val="9"/>
    <w:semiHidden/>
    <w:rsid w:val="006F78DD"/>
    <w:rPr>
      <w:b/>
      <w:bCs/>
      <w:i/>
      <w:iCs/>
      <w:sz w:val="26"/>
      <w:szCs w:val="26"/>
    </w:rPr>
  </w:style>
  <w:style w:type="character" w:customStyle="1" w:styleId="Heading6Char">
    <w:name w:val="Heading 6 Char"/>
    <w:basedOn w:val="DefaultParagraphFont"/>
    <w:link w:val="Heading6"/>
    <w:uiPriority w:val="9"/>
    <w:semiHidden/>
    <w:rsid w:val="006F78DD"/>
    <w:rPr>
      <w:b/>
      <w:bCs/>
    </w:rPr>
  </w:style>
  <w:style w:type="character" w:customStyle="1" w:styleId="Heading7Char">
    <w:name w:val="Heading 7 Char"/>
    <w:basedOn w:val="DefaultParagraphFont"/>
    <w:link w:val="Heading7"/>
    <w:uiPriority w:val="9"/>
    <w:semiHidden/>
    <w:rsid w:val="006F78DD"/>
    <w:rPr>
      <w:sz w:val="24"/>
      <w:szCs w:val="24"/>
    </w:rPr>
  </w:style>
  <w:style w:type="character" w:customStyle="1" w:styleId="Heading8Char">
    <w:name w:val="Heading 8 Char"/>
    <w:basedOn w:val="DefaultParagraphFont"/>
    <w:link w:val="Heading8"/>
    <w:uiPriority w:val="9"/>
    <w:semiHidden/>
    <w:rsid w:val="006F78DD"/>
    <w:rPr>
      <w:i/>
      <w:iCs/>
      <w:sz w:val="24"/>
      <w:szCs w:val="24"/>
    </w:rPr>
  </w:style>
  <w:style w:type="character" w:customStyle="1" w:styleId="Heading9Char">
    <w:name w:val="Heading 9 Char"/>
    <w:basedOn w:val="DefaultParagraphFont"/>
    <w:link w:val="Heading9"/>
    <w:uiPriority w:val="9"/>
    <w:semiHidden/>
    <w:rsid w:val="006F78DD"/>
    <w:rPr>
      <w:rFonts w:asciiTheme="majorHAnsi" w:eastAsiaTheme="majorEastAsia" w:hAnsiTheme="majorHAnsi"/>
    </w:rPr>
  </w:style>
  <w:style w:type="paragraph" w:styleId="Title">
    <w:name w:val="Title"/>
    <w:basedOn w:val="Normal"/>
    <w:next w:val="Normal"/>
    <w:link w:val="TitleChar"/>
    <w:uiPriority w:val="10"/>
    <w:qFormat/>
    <w:rsid w:val="006F78D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F78D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F78D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F78DD"/>
    <w:rPr>
      <w:rFonts w:asciiTheme="majorHAnsi" w:eastAsiaTheme="majorEastAsia" w:hAnsiTheme="majorHAnsi"/>
      <w:sz w:val="24"/>
      <w:szCs w:val="24"/>
    </w:rPr>
  </w:style>
  <w:style w:type="character" w:styleId="Strong">
    <w:name w:val="Strong"/>
    <w:basedOn w:val="DefaultParagraphFont"/>
    <w:uiPriority w:val="22"/>
    <w:qFormat/>
    <w:rsid w:val="006F78DD"/>
    <w:rPr>
      <w:b/>
      <w:bCs/>
    </w:rPr>
  </w:style>
  <w:style w:type="character" w:styleId="Emphasis">
    <w:name w:val="Emphasis"/>
    <w:basedOn w:val="DefaultParagraphFont"/>
    <w:uiPriority w:val="20"/>
    <w:qFormat/>
    <w:rsid w:val="006F78DD"/>
    <w:rPr>
      <w:rFonts w:asciiTheme="minorHAnsi" w:hAnsiTheme="minorHAnsi"/>
      <w:b/>
      <w:i/>
      <w:iCs/>
    </w:rPr>
  </w:style>
  <w:style w:type="paragraph" w:styleId="NoSpacing">
    <w:name w:val="No Spacing"/>
    <w:basedOn w:val="Normal"/>
    <w:uiPriority w:val="1"/>
    <w:qFormat/>
    <w:rsid w:val="006F78DD"/>
    <w:rPr>
      <w:szCs w:val="32"/>
    </w:rPr>
  </w:style>
  <w:style w:type="paragraph" w:styleId="ListParagraph">
    <w:name w:val="List Paragraph"/>
    <w:basedOn w:val="Normal"/>
    <w:link w:val="ListParagraphChar"/>
    <w:uiPriority w:val="34"/>
    <w:qFormat/>
    <w:rsid w:val="006F78DD"/>
    <w:pPr>
      <w:ind w:left="720"/>
      <w:contextualSpacing/>
    </w:pPr>
  </w:style>
  <w:style w:type="paragraph" w:styleId="Quote">
    <w:name w:val="Quote"/>
    <w:basedOn w:val="Normal"/>
    <w:next w:val="Normal"/>
    <w:link w:val="QuoteChar"/>
    <w:uiPriority w:val="29"/>
    <w:qFormat/>
    <w:rsid w:val="006F78DD"/>
    <w:rPr>
      <w:i/>
    </w:rPr>
  </w:style>
  <w:style w:type="character" w:customStyle="1" w:styleId="QuoteChar">
    <w:name w:val="Quote Char"/>
    <w:basedOn w:val="DefaultParagraphFont"/>
    <w:link w:val="Quote"/>
    <w:uiPriority w:val="29"/>
    <w:rsid w:val="006F78DD"/>
    <w:rPr>
      <w:i/>
      <w:sz w:val="24"/>
      <w:szCs w:val="24"/>
    </w:rPr>
  </w:style>
  <w:style w:type="paragraph" w:styleId="IntenseQuote">
    <w:name w:val="Intense Quote"/>
    <w:basedOn w:val="Normal"/>
    <w:next w:val="Normal"/>
    <w:link w:val="IntenseQuoteChar"/>
    <w:uiPriority w:val="30"/>
    <w:qFormat/>
    <w:rsid w:val="006F78DD"/>
    <w:pPr>
      <w:ind w:left="720" w:right="720"/>
    </w:pPr>
    <w:rPr>
      <w:b/>
      <w:i/>
    </w:rPr>
  </w:style>
  <w:style w:type="character" w:customStyle="1" w:styleId="IntenseQuoteChar">
    <w:name w:val="Intense Quote Char"/>
    <w:basedOn w:val="DefaultParagraphFont"/>
    <w:link w:val="IntenseQuote"/>
    <w:uiPriority w:val="30"/>
    <w:rsid w:val="006F78DD"/>
    <w:rPr>
      <w:b/>
      <w:i/>
      <w:sz w:val="24"/>
    </w:rPr>
  </w:style>
  <w:style w:type="character" w:styleId="SubtleEmphasis">
    <w:name w:val="Subtle Emphasis"/>
    <w:uiPriority w:val="19"/>
    <w:qFormat/>
    <w:rsid w:val="006F78DD"/>
    <w:rPr>
      <w:i/>
      <w:color w:val="5A5A5A" w:themeColor="text1" w:themeTint="A5"/>
    </w:rPr>
  </w:style>
  <w:style w:type="character" w:styleId="IntenseEmphasis">
    <w:name w:val="Intense Emphasis"/>
    <w:basedOn w:val="DefaultParagraphFont"/>
    <w:uiPriority w:val="21"/>
    <w:qFormat/>
    <w:rsid w:val="006F78DD"/>
    <w:rPr>
      <w:b/>
      <w:i/>
      <w:sz w:val="24"/>
      <w:szCs w:val="24"/>
      <w:u w:val="single"/>
    </w:rPr>
  </w:style>
  <w:style w:type="character" w:styleId="SubtleReference">
    <w:name w:val="Subtle Reference"/>
    <w:basedOn w:val="DefaultParagraphFont"/>
    <w:uiPriority w:val="31"/>
    <w:qFormat/>
    <w:rsid w:val="006F78DD"/>
    <w:rPr>
      <w:sz w:val="24"/>
      <w:szCs w:val="24"/>
      <w:u w:val="single"/>
    </w:rPr>
  </w:style>
  <w:style w:type="character" w:styleId="IntenseReference">
    <w:name w:val="Intense Reference"/>
    <w:basedOn w:val="DefaultParagraphFont"/>
    <w:uiPriority w:val="32"/>
    <w:qFormat/>
    <w:rsid w:val="006F78DD"/>
    <w:rPr>
      <w:b/>
      <w:sz w:val="24"/>
      <w:u w:val="single"/>
    </w:rPr>
  </w:style>
  <w:style w:type="character" w:styleId="BookTitle">
    <w:name w:val="Book Title"/>
    <w:basedOn w:val="DefaultParagraphFont"/>
    <w:uiPriority w:val="33"/>
    <w:qFormat/>
    <w:rsid w:val="006F78D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F78DD"/>
    <w:pPr>
      <w:outlineLvl w:val="9"/>
    </w:pPr>
  </w:style>
  <w:style w:type="paragraph" w:styleId="NormalWeb">
    <w:name w:val="Normal (Web)"/>
    <w:basedOn w:val="Normal"/>
    <w:uiPriority w:val="99"/>
    <w:unhideWhenUsed/>
    <w:rsid w:val="00AA4D52"/>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39"/>
    <w:rsid w:val="00AA4D52"/>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A4D52"/>
    <w:rPr>
      <w:sz w:val="16"/>
      <w:szCs w:val="16"/>
    </w:rPr>
  </w:style>
  <w:style w:type="paragraph" w:styleId="CommentText">
    <w:name w:val="annotation text"/>
    <w:basedOn w:val="Normal"/>
    <w:link w:val="CommentTextChar"/>
    <w:uiPriority w:val="99"/>
    <w:unhideWhenUsed/>
    <w:rsid w:val="00AA4D52"/>
    <w:pPr>
      <w:spacing w:line="240" w:lineRule="auto"/>
    </w:pPr>
    <w:rPr>
      <w:sz w:val="20"/>
      <w:szCs w:val="20"/>
    </w:rPr>
  </w:style>
  <w:style w:type="character" w:customStyle="1" w:styleId="CommentTextChar">
    <w:name w:val="Comment Text Char"/>
    <w:basedOn w:val="DefaultParagraphFont"/>
    <w:link w:val="CommentText"/>
    <w:uiPriority w:val="99"/>
    <w:rsid w:val="00AA4D52"/>
    <w:rPr>
      <w:rFonts w:cstheme="minorBidi"/>
      <w:sz w:val="20"/>
      <w:szCs w:val="20"/>
    </w:rPr>
  </w:style>
  <w:style w:type="character" w:customStyle="1" w:styleId="ListParagraphChar">
    <w:name w:val="List Paragraph Char"/>
    <w:link w:val="ListParagraph"/>
    <w:uiPriority w:val="34"/>
    <w:locked/>
    <w:rsid w:val="00AA4D52"/>
    <w:rPr>
      <w:sz w:val="24"/>
      <w:szCs w:val="24"/>
    </w:rPr>
  </w:style>
  <w:style w:type="paragraph" w:styleId="BalloonText">
    <w:name w:val="Balloon Text"/>
    <w:basedOn w:val="Normal"/>
    <w:link w:val="BalloonTextChar"/>
    <w:uiPriority w:val="99"/>
    <w:semiHidden/>
    <w:unhideWhenUsed/>
    <w:rsid w:val="00AA4D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4D52"/>
    <w:rPr>
      <w:rFonts w:ascii="Segoe UI" w:hAnsi="Segoe UI" w:cs="Segoe UI"/>
      <w:sz w:val="18"/>
      <w:szCs w:val="18"/>
    </w:rPr>
  </w:style>
  <w:style w:type="table" w:customStyle="1" w:styleId="TableGrid1">
    <w:name w:val="Table Grid1"/>
    <w:basedOn w:val="TableNormal"/>
    <w:next w:val="TableGrid"/>
    <w:uiPriority w:val="39"/>
    <w:rsid w:val="00AA4D52"/>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4C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4C49"/>
    <w:rPr>
      <w:rFonts w:cstheme="minorBidi"/>
    </w:rPr>
  </w:style>
  <w:style w:type="paragraph" w:styleId="Footer">
    <w:name w:val="footer"/>
    <w:basedOn w:val="Normal"/>
    <w:link w:val="FooterChar"/>
    <w:uiPriority w:val="99"/>
    <w:unhideWhenUsed/>
    <w:rsid w:val="006C4C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4C49"/>
    <w:rPr>
      <w:rFonts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image001.png@01D98D7E.CF22F27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564</Words>
  <Characters>3220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FARLEY, Katie (NHS KENT AND MEDWAY ICB - 91Q)</dc:creator>
  <cp:keywords/>
  <dc:description/>
  <cp:lastModifiedBy>FARLEY, Katie (THE OM MEDICAL CENTRE)</cp:lastModifiedBy>
  <cp:revision>2</cp:revision>
  <dcterms:created xsi:type="dcterms:W3CDTF">2024-02-28T11:36:00Z</dcterms:created>
  <dcterms:modified xsi:type="dcterms:W3CDTF">2024-02-28T11:36:00Z</dcterms:modified>
</cp:coreProperties>
</file>